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3037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after="218" w:afterLines="7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附件2</w:t>
      </w:r>
    </w:p>
    <w:p w14:paraId="190552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 w:cs="黑体"/>
          <w:color w:val="auto"/>
          <w:sz w:val="44"/>
          <w:szCs w:val="44"/>
          <w:lang w:eastAsia="zh-CN"/>
        </w:rPr>
      </w:pPr>
      <w:bookmarkStart w:id="0" w:name="_GoBack"/>
      <w:r>
        <w:rPr>
          <w:rFonts w:ascii="方正小标宋简体" w:eastAsia="方正小标宋简体" w:cs="黑体"/>
          <w:color w:val="auto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 w:cs="黑体"/>
          <w:color w:val="auto"/>
          <w:sz w:val="44"/>
          <w:szCs w:val="44"/>
          <w:lang w:eastAsia="zh-CN"/>
        </w:rPr>
        <w:t>年温州市“</w:t>
      </w:r>
      <w:r>
        <w:rPr>
          <w:rFonts w:ascii="方正小标宋简体" w:eastAsia="方正小标宋简体" w:cs="黑体"/>
          <w:color w:val="auto"/>
          <w:sz w:val="44"/>
          <w:szCs w:val="44"/>
          <w:lang w:eastAsia="zh-CN"/>
        </w:rPr>
        <w:t>AI</w:t>
      </w:r>
      <w:r>
        <w:rPr>
          <w:rFonts w:hint="eastAsia" w:ascii="方正小标宋简体" w:eastAsia="方正小标宋简体" w:cs="黑体"/>
          <w:color w:val="auto"/>
          <w:sz w:val="44"/>
          <w:szCs w:val="44"/>
          <w:lang w:eastAsia="zh-CN"/>
        </w:rPr>
        <w:t>赋能·党课新声”</w:t>
      </w:r>
    </w:p>
    <w:p w14:paraId="21FB9F5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cs="黑体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cs="黑体"/>
          <w:color w:val="auto"/>
          <w:sz w:val="44"/>
          <w:szCs w:val="44"/>
          <w:lang w:eastAsia="zh-CN"/>
        </w:rPr>
        <w:t>AI</w:t>
      </w:r>
      <w:r>
        <w:rPr>
          <w:rFonts w:hint="eastAsia" w:ascii="方正小标宋简体" w:eastAsia="方正小标宋简体" w:cs="黑体"/>
          <w:color w:val="auto"/>
          <w:sz w:val="44"/>
          <w:szCs w:val="44"/>
          <w:lang w:eastAsia="zh-CN"/>
        </w:rPr>
        <w:t>微党课大赛作品附加要求</w:t>
      </w:r>
    </w:p>
    <w:bookmarkEnd w:id="0"/>
    <w:p w14:paraId="381A9A9E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eastAsiaTheme="minorEastAsia"/>
          <w:lang w:eastAsia="zh-CN"/>
        </w:rPr>
      </w:pPr>
    </w:p>
    <w:p w14:paraId="734650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rPr>
          <w:rFonts w:hint="eastAsia" w:ascii="黑体" w:hAnsi="黑体" w:eastAsia="黑体" w:cs="宋体"/>
          <w:color w:val="auto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pacing w:val="-4"/>
          <w:sz w:val="32"/>
          <w:szCs w:val="32"/>
          <w:lang w:eastAsia="zh-CN"/>
        </w:rPr>
        <w:t>一、总要求：</w:t>
      </w:r>
    </w:p>
    <w:p w14:paraId="5E0ADD1C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  <w:t>围绕党的创新理论传播策划制作的</w:t>
      </w:r>
      <w:r>
        <w:rPr>
          <w:rFonts w:ascii="Times New Roman" w:hAnsi="Times New Roman" w:eastAsia="仿宋_GB2312" w:cs="Times New Roman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  <w:t>微党课，是一项政治性、技术性与艺术性高度融合的工作。必须坚持“守正创新”的原则，将政治要求贯穿于策划、制作、审核、传播的全流程，必须确保政治方向的绝对正确。</w:t>
      </w:r>
    </w:p>
    <w:p w14:paraId="4A9D3E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rPr>
          <w:rFonts w:hint="eastAsia" w:ascii="黑体" w:hAnsi="黑体" w:eastAsia="黑体" w:cs="宋体"/>
          <w:color w:val="auto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pacing w:val="-4"/>
          <w:sz w:val="32"/>
          <w:szCs w:val="32"/>
          <w:lang w:eastAsia="zh-CN"/>
        </w:rPr>
        <w:t>二、具体要求</w:t>
      </w:r>
    </w:p>
    <w:p w14:paraId="25DB1E25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  <w:t>确保阐释的理论权威性与准确性。视频引用相关理论，必须忠实于习近平新时代中国特色社会主义思想的原著原文，准确阐释党中央的新理念、新思想、新战略。在利用</w:t>
      </w:r>
      <w:r>
        <w:rPr>
          <w:rFonts w:ascii="Times New Roman" w:hAnsi="Times New Roman" w:eastAsia="仿宋_GB2312" w:cs="Times New Roman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  <w:t>生成画面、语音或文案时，防止生成内容削弱主流意识形态的严肃性与权威性，谨防低级红，避免出现</w:t>
      </w:r>
      <w:r>
        <w:rPr>
          <w:rFonts w:ascii="Times New Roman" w:hAnsi="Times New Roman" w:eastAsia="仿宋_GB2312" w:cs="Times New Roman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sz w:val="32"/>
          <w:shd w:val="clear" w:color="auto" w:fill="FFFFFF"/>
          <w:lang w:eastAsia="zh-CN"/>
        </w:rPr>
        <w:t>生成内容时容易出错或变形的“重灾区”：</w:t>
      </w:r>
    </w:p>
    <w:p w14:paraId="3F565047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  <w:t>（一）领袖与英模形象</w:t>
      </w:r>
    </w:p>
    <w:p w14:paraId="2D13C47F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生成的领导人、英雄模范（如雷锋、焦裕禄等）形象必须高度写实且无丑化、扭曲。</w:t>
      </w:r>
    </w:p>
    <w:p w14:paraId="09E41DA8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  <w:t>（二）重要标识物</w:t>
      </w:r>
    </w:p>
    <w:p w14:paraId="0F964CC5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国徽、党徽、团徽、军徽，必须确保图案完整、颜色正确、比例合规。</w:t>
      </w:r>
      <w:r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有时会生成图案变形、五角星方向错误或缺少细节的问题。党旗、国旗同时出现要注意正确的摆放位置。党员佩戴的是党员徽章（不是党徽）；天安门、人民大会堂等标志性建筑不能随意增减建筑元素，不能改变其庄重肃穆的风格，不能进行艺术化的“魔改”或添加不符合现实的装饰。红领巾、团旗、队旗等，对于涉及青少年的内容，这些标识的佩戴方式、颜色和尺寸必须符合规范。地图与版图意识：任何涉及中国地图的画面，必须确保台湾岛、海南岛、南海诸岛、藏南地区、钓鱼岛及其附属岛屿等的完整性。</w:t>
      </w:r>
    </w:p>
    <w:p w14:paraId="0B339D10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  <w:t>（三）历史场景与重大事件的真实性</w:t>
      </w:r>
    </w:p>
    <w:p w14:paraId="48B5F020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党史、新中国史、改革开放史、社会主义发展史等，</w:t>
      </w:r>
      <w:r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在还原历史场景（如长征、开国大典、改革开放初期等）时，避免出现“穿越”或“张冠李戴”的错误。</w:t>
      </w:r>
    </w:p>
    <w:p w14:paraId="16A4C543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  <w:t>（四）服饰道具</w:t>
      </w:r>
    </w:p>
    <w:p w14:paraId="531F11B5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不同历史时期的军服、便装、建筑风格、生活用品必须符合时代特征，严禁出现现代化元素混入。</w:t>
      </w:r>
    </w:p>
    <w:p w14:paraId="058292D6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hd w:val="clear" w:color="auto" w:fill="FFFFFF"/>
          <w:lang w:eastAsia="zh-CN"/>
        </w:rPr>
        <w:t>（五）人物与事件</w:t>
      </w:r>
    </w:p>
    <w:p w14:paraId="5DB517F2"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不能虚构历史人物同框，不能篡改历史事件的背景和细节。例如，</w:t>
      </w:r>
      <w:r>
        <w:rPr>
          <w:rFonts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AI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hd w:val="clear" w:color="auto" w:fill="FFFFFF"/>
          <w:lang w:eastAsia="zh-CN"/>
        </w:rPr>
        <w:t>生成的“中共一大”场景，必须符合当时的着装、船只环境和人物神态，不能过度美化或戏剧化。</w:t>
      </w:r>
    </w:p>
    <w:p w14:paraId="0B2F5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6190"/>
    <w:rsid w:val="6E4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0"/>
    <w:pPr>
      <w:spacing w:line="520" w:lineRule="exact"/>
      <w:ind w:firstLine="600"/>
    </w:pPr>
    <w:rPr>
      <w:rFonts w:ascii="仿宋_GB231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2026-03-24T01:28:00Z</dcterms:created>
  <dc:creator>Sweety</dc:creator>
  <cp:lastModifiedBy>Sweety</cp:lastModifiedBy>
  <dcterms:modified xsi:type="dcterms:W3CDTF">2026-03-24T01:29:18Z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9665CF54BEFA453EBE84D877B353D069_11</vt:lpwstr>
  </property>
  <property fmtid="{D5CDD505-2E9C-101B-9397-08002B2CF9AE}" pid="4" name="KSOTemplateDocerSaveRecord">
    <vt:lpwstr>eyJoZGlkIjoiYjVmZTNkM2Q3NjM5MmI2MzMzNGM4M2I2ZTlhNDQ3NDEiLCJ1c2VySWQiOiIyNjMwMzgwODkifQ==</vt:lpwstr>
  </property>
</Properties>
</file>